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三江源AVHRR NDVI数据集（1981-2020）</w:t>
      </w:r>
    </w:p>
    <w:p>
      <w:r>
        <w:rPr>
          <w:sz w:val="22"/>
        </w:rPr>
        <w:t>英文标题：Sanjiangyuan AVHRR NDVI Dataset (1981-2020)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长期数据记录(LTDR)是美国国家航空航天局(NASA)在LAADS DAAC的一个制作地球系统数据记录用于研究环境(措施)项目，该项目产生并分发一套陆地表面气候数据记录(CDR)。cdr提供了40多年的时间序列，这些时间序列是经过良好校准的、一致的日常测量数据，用于分析和了解全球气候变率和变化。LTDR项目是一座重要的桥梁，它有助于将NOAA和欧洲航天局的先进高分辨率辐射计(AVHRR)获得的数据与EOS中分辨率成像光谱仪(MODIS)、Suomi国家极轨伙伴关系(SNPP)可见光红外成像辐射计套件(VIIRS)和联合极轨卫星系统(JPSS) VIIRS任务联系起来。AVHRR大气校正归一化植被指数每日L3全球0.05度CMG产品提供归一化植被指数(NDVI)值，该值是使用brdf校正的地表反射率输入导出的，并提供数据质量评估。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 xml:space="preserve">, </w:t>
      </w:r>
      <w:r>
        <w:rPr>
          <w:sz w:val="22"/>
        </w:rPr>
        <w:t>归一化植被指数</w:t>
      </w:r>
      <w:r>
        <w:t xml:space="preserve">, </w:t>
      </w:r>
      <w:r>
        <w:rPr>
          <w:sz w:val="22"/>
        </w:rPr>
        <w:t>植被指数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3.文件大小：10752.0MB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王旭峰. 三江源AVHRR NDVI数据集（1981-2020）</w:t>
      </w:r>
      <w:r>
        <w:t>2023</w:t>
      </w:r>
      <w:r>
        <w:t>.[</w:t>
      </w:r>
      <w:r>
        <w:t>WANG   Xufeng . Sanjiangyuan AVHRR NDVI Dataset (1981-2020)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